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E68" w:rsidRDefault="00B37E68" w:rsidP="00777C9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390DEB" w:rsidRPr="00BA54AF" w:rsidRDefault="00B72BF4" w:rsidP="00777C9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итогах </w:t>
      </w:r>
      <w:r w:rsidR="00390DEB" w:rsidRPr="00346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национальн</w:t>
      </w:r>
      <w:r w:rsidR="00777C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390DEB" w:rsidRPr="00346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</w:t>
      </w:r>
      <w:r w:rsidR="00777C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«Демография»</w:t>
      </w:r>
      <w:r w:rsidR="00616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 </w:t>
      </w:r>
      <w:r w:rsidR="00390DEB" w:rsidRPr="00346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Республики Дагестан в 2021 году</w:t>
      </w:r>
    </w:p>
    <w:p w:rsidR="00390DEB" w:rsidRDefault="00390DEB" w:rsidP="00B37E6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85D6F" w:rsidRPr="00086D4B" w:rsidRDefault="00390DEB" w:rsidP="00B37E6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</w:pPr>
      <w:r w:rsidRPr="00BA54AF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По региональному проекту </w:t>
      </w:r>
      <w:r w:rsidRPr="00BA54AF">
        <w:rPr>
          <w:rFonts w:ascii="Times New Roman" w:eastAsia="Times New Roman" w:hAnsi="Times New Roman" w:cs="Times New Roman"/>
          <w:i/>
          <w:color w:val="00000A"/>
          <w:sz w:val="28"/>
          <w:szCs w:val="28"/>
          <w:lang w:eastAsia="zh-CN"/>
        </w:rPr>
        <w:t>«Финансовая поддержка семей при рождении детей»</w:t>
      </w:r>
      <w:r w:rsidR="00085D6F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в</w:t>
      </w:r>
      <w:r w:rsidR="00B72BF4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2021 году</w:t>
      </w:r>
      <w:r w:rsidR="00085D6F"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ежемесячную выплату в связи с рождением (усыновлением) первого ребенка </w:t>
      </w:r>
      <w:r w:rsidR="00085D6F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нарастающим итогом с начала реализации мероприятия получили 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48529</w:t>
      </w:r>
      <w:r w:rsidR="00085D6F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семьи (с начала 2021 года – 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12392</w:t>
      </w:r>
      <w:r w:rsidR="00085D6F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новых получателей)</w:t>
      </w:r>
      <w:r w:rsidR="00086D4B" w:rsidRPr="00086D4B">
        <w:rPr>
          <w:rFonts w:ascii="Times New Roman" w:hAnsi="Times New Roman" w:cs="Times New Roman"/>
          <w:sz w:val="28"/>
          <w:szCs w:val="28"/>
        </w:rPr>
        <w:t xml:space="preserve">, выплачено </w:t>
      </w:r>
      <w:r w:rsidR="00086D4B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4</w:t>
      </w:r>
      <w:r w:rsidR="00ED546D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77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5,02</w:t>
      </w:r>
      <w:r w:rsidR="00086D4B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млн рублей</w:t>
      </w:r>
      <w:r w:rsid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.</w:t>
      </w:r>
    </w:p>
    <w:p w:rsidR="00085D6F" w:rsidRPr="00085D6F" w:rsidRDefault="00B72BF4" w:rsidP="00B37E6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В 2021 году </w:t>
      </w:r>
      <w:r w:rsidR="00085D6F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семьям, страдающим бесплодием, органами здравоохранения за счет средств 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ТФОМС обеспечено выполнение 1290</w:t>
      </w:r>
      <w:r w:rsidR="00085D6F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циклов ЭКО</w:t>
      </w:r>
      <w:r w:rsid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на сумму 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123</w:t>
      </w:r>
      <w:r w:rsid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млн рублей.</w:t>
      </w:r>
      <w:r w:rsidR="00085D6F" w:rsidRP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При этом отмечается значительное уменьшение</w:t>
      </w:r>
      <w:r w:rsidR="00085D6F"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числа пациентов, желающих провести пр</w:t>
      </w:r>
      <w:r w:rsid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оцедуру за пределами республики</w:t>
      </w:r>
      <w:r w:rsidR="00085D6F"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.</w:t>
      </w:r>
    </w:p>
    <w:p w:rsidR="00027ECF" w:rsidRDefault="00085D6F" w:rsidP="00B37E6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</w:pPr>
      <w:r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В целях активизации работы медицинских организаций районов и городов республики по обеспечению доступности процедуры ЭКО и достижения запланированного показателя на 2021 год</w:t>
      </w:r>
      <w:r w:rsidR="00B72BF4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,</w:t>
      </w:r>
      <w:r w:rsidR="00086D4B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в</w:t>
      </w:r>
      <w:r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феврале 2021 г</w:t>
      </w:r>
      <w:r w:rsidR="00B72BF4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ода</w:t>
      </w:r>
      <w:r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дополнительно открыты 2 отделения вспомогательных репродуктивных технологий (ВРТ) в структуре частных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помощи. 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З</w:t>
      </w:r>
      <w:r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аверш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ены</w:t>
      </w:r>
      <w:r w:rsidRPr="00085D6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 xml:space="preserve"> работы по расширению и оснащению отделения ВРТ ГБУ РД «Республиканский центр охраны здоровья семьи и репродукции»</w:t>
      </w:r>
      <w:r w:rsidR="00027ECF">
        <w:rPr>
          <w:rFonts w:ascii="Times New Roman" w:eastAsia="Arial Unicode MS" w:hAnsi="Times New Roman" w:cs="Times New Roman"/>
          <w:bCs/>
          <w:color w:val="00000A"/>
          <w:sz w:val="28"/>
          <w:szCs w:val="28"/>
          <w:lang w:eastAsia="zh-CN"/>
        </w:rPr>
        <w:t>.</w:t>
      </w:r>
    </w:p>
    <w:p w:rsidR="00390DEB" w:rsidRPr="00BA54AF" w:rsidRDefault="00390DEB" w:rsidP="00B37E6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54AF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В рамках регионального проекта </w:t>
      </w:r>
      <w:r w:rsidRPr="00BA54AF">
        <w:rPr>
          <w:rFonts w:ascii="Times New Roman" w:eastAsia="Calibri" w:hAnsi="Times New Roman" w:cs="Times New Roman"/>
          <w:i/>
          <w:color w:val="00000A"/>
          <w:sz w:val="28"/>
          <w:szCs w:val="28"/>
          <w:lang w:eastAsia="zh-CN"/>
        </w:rPr>
        <w:t>«Содействие занятости»</w:t>
      </w:r>
      <w:r w:rsidR="00E60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строительство 57 дошкольных образовательных организаций. Т</w:t>
      </w:r>
      <w:r w:rsidRPr="00BA54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ехническая готовность</w:t>
      </w:r>
      <w:r w:rsidR="00027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объектов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</w:t>
      </w:r>
      <w:r w:rsidRPr="00BA54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085D6F" w:rsidRPr="00085D6F" w:rsidRDefault="00085D6F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 детских садов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1950 мест для детей в возрасте от 2 мес. до 3 лет:</w:t>
      </w:r>
    </w:p>
    <w:p w:rsidR="00085D6F" w:rsidRPr="00085D6F" w:rsidRDefault="00085D6F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14 объек</w:t>
      </w:r>
      <w:r w:rsidR="00027E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на 1410 мест завершены СМР,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получены заключения о соответствии</w:t>
      </w:r>
      <w:r w:rsidR="0002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на ввод объектов в эксплуатацию, из них </w:t>
      </w:r>
      <w:r w:rsidR="00027EC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на </w:t>
      </w:r>
      <w:r w:rsidR="00844F42"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="00027ECF"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переданы в государственную (муниципальную) собственность (на них получены лицензии на осуществление образовательной деятельности);</w:t>
      </w:r>
    </w:p>
    <w:p w:rsidR="00085D6F" w:rsidRPr="00085D6F" w:rsidRDefault="00085D6F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2 объектам на 160 мест готовность составляет</w:t>
      </w:r>
      <w:r w:rsidR="00C87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96-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>99 %;</w:t>
      </w:r>
    </w:p>
    <w:p w:rsidR="00085D6F" w:rsidRPr="00085D6F" w:rsidRDefault="00085D6F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2 объектам на </w:t>
      </w:r>
      <w:r w:rsidR="00C87006">
        <w:rPr>
          <w:rFonts w:ascii="Times New Roman" w:eastAsia="Times New Roman" w:hAnsi="Times New Roman" w:cs="Times New Roman"/>
          <w:sz w:val="28"/>
          <w:szCs w:val="28"/>
          <w:lang w:eastAsia="ru-RU"/>
        </w:rPr>
        <w:t>160 мест готовность составляет 80-84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%;</w:t>
      </w:r>
    </w:p>
    <w:p w:rsidR="00085D6F" w:rsidRPr="00085D6F" w:rsidRDefault="00085D6F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2 объектам на 220 мест готовность составляет 5</w:t>
      </w:r>
      <w:r w:rsidR="00C87006">
        <w:rPr>
          <w:rFonts w:ascii="Times New Roman" w:eastAsia="Times New Roman" w:hAnsi="Times New Roman" w:cs="Times New Roman"/>
          <w:sz w:val="28"/>
          <w:szCs w:val="28"/>
          <w:lang w:eastAsia="ru-RU"/>
        </w:rPr>
        <w:t>2-74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%;</w:t>
      </w:r>
    </w:p>
    <w:p w:rsidR="00085D6F" w:rsidRPr="00085D6F" w:rsidRDefault="00085D6F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 детских садов</w:t>
      </w:r>
      <w:r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7150 мест для детей в возрасте от 1,5 до 3 лет: </w:t>
      </w:r>
    </w:p>
    <w:p w:rsidR="00085D6F" w:rsidRPr="00085D6F" w:rsidRDefault="00C87006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17 объектам на </w:t>
      </w:r>
      <w:r w:rsidR="00E604E5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завершены СМР, из них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объектам на 3110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получены заключения о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переданы в государственную собственность (на них получены лицензии на осуществление образовательной деятельности);</w:t>
      </w:r>
    </w:p>
    <w:p w:rsidR="00844F42" w:rsidRPr="00844F42" w:rsidRDefault="00844F42" w:rsidP="00844F42">
      <w:pPr>
        <w:tabs>
          <w:tab w:val="left" w:pos="851"/>
        </w:tabs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4 объектам на 850 мест готовность составляет 92-96 %;</w:t>
      </w:r>
    </w:p>
    <w:p w:rsidR="00844F42" w:rsidRPr="00844F42" w:rsidRDefault="00844F42" w:rsidP="00844F42">
      <w:pPr>
        <w:tabs>
          <w:tab w:val="left" w:pos="851"/>
        </w:tabs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5 объектам на 860 мест готовность составляет 81-89 %;</w:t>
      </w:r>
    </w:p>
    <w:p w:rsidR="00844F42" w:rsidRPr="00844F42" w:rsidRDefault="00844F42" w:rsidP="00844F42">
      <w:pPr>
        <w:tabs>
          <w:tab w:val="left" w:pos="851"/>
        </w:tabs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3 объектам на 570 мест готовность составляет 73-78 %;</w:t>
      </w:r>
    </w:p>
    <w:p w:rsidR="00844F42" w:rsidRPr="00844F42" w:rsidRDefault="00844F42" w:rsidP="00844F42">
      <w:pPr>
        <w:tabs>
          <w:tab w:val="left" w:pos="851"/>
        </w:tabs>
        <w:spacing w:after="0" w:line="240" w:lineRule="auto"/>
        <w:ind w:left="720" w:right="1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5 объектам на 990 мест готовность составляет 40-62 %;</w:t>
      </w:r>
    </w:p>
    <w:p w:rsidR="00844F42" w:rsidRPr="00844F42" w:rsidRDefault="00844F42" w:rsidP="00844F42">
      <w:pPr>
        <w:tabs>
          <w:tab w:val="left" w:pos="851"/>
        </w:tabs>
        <w:spacing w:after="0" w:line="240" w:lineRule="auto"/>
        <w:ind w:left="720" w:right="1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F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3 объектам на 520 мест готовность составляет 6-12 %.</w:t>
      </w:r>
    </w:p>
    <w:p w:rsidR="00511E95" w:rsidRPr="00085D6F" w:rsidRDefault="00511E95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итогам совещания, состоявшегося 24 декабря 2021 года под руководством Министра просвещения Российской Федерации Кравцова С.С. с участием Главы Республики Дагестан Меликова С.А. и заместителя Министра обороны Российский Федерации Иванова Т.В. проработан вопрос переноса сроков завершения и ввода в эксплуатацию объектов с низкой степенью строительной готовности. </w:t>
      </w:r>
    </w:p>
    <w:p w:rsidR="00085D6F" w:rsidRPr="00085D6F" w:rsidRDefault="00655DBA" w:rsidP="00B37E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рамках проекта 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прошли курсы повышения квалификации и получили удостовере</w:t>
      </w:r>
      <w:r w:rsidR="00C870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 повышении квалификации 965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управления в сфере образования.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85D6F" w:rsidRPr="00085D6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озданы 83 группы дошкольного образования в негосударственном секторе дошкольного образования.</w:t>
      </w:r>
    </w:p>
    <w:p w:rsidR="003B4836" w:rsidRDefault="00390DEB" w:rsidP="00B37E6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5D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A54A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о региональному проекту </w:t>
      </w:r>
      <w:r w:rsidRPr="00BA54A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«Старшее поколение»</w:t>
      </w:r>
      <w:r w:rsidR="006B3348" w:rsidRPr="00BA54A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утвержден </w:t>
      </w:r>
      <w:r w:rsidRPr="00BA54A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план-график на 2021–2023 гг. по </w:t>
      </w:r>
      <w:r w:rsidRPr="00A139D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проведению иммунизации граждан старше трудоспособного возраста из групп риска, проживающих в организациях социального обслуживания. </w:t>
      </w:r>
      <w:r w:rsidR="00085D6F" w:rsidRPr="00085D6F">
        <w:rPr>
          <w:rFonts w:ascii="Times New Roman" w:eastAsia="Calibri" w:hAnsi="Times New Roman" w:cs="Times New Roman"/>
          <w:sz w:val="28"/>
          <w:szCs w:val="28"/>
          <w:lang w:eastAsia="ru-RU"/>
        </w:rPr>
        <w:t>В августе-сентябре 2021 г</w:t>
      </w:r>
      <w:r w:rsidR="00B72BF4">
        <w:rPr>
          <w:rFonts w:ascii="Times New Roman" w:eastAsia="Calibri" w:hAnsi="Times New Roman" w:cs="Times New Roman"/>
          <w:sz w:val="28"/>
          <w:szCs w:val="28"/>
          <w:lang w:eastAsia="ru-RU"/>
        </w:rPr>
        <w:t>ода</w:t>
      </w:r>
      <w:r w:rsidR="00085D6F" w:rsidRPr="00085D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проведена вакцинация против пневмококковой инфекции 105 граждан </w:t>
      </w:r>
      <w:r w:rsidR="006B3348">
        <w:rPr>
          <w:rFonts w:ascii="Times New Roman" w:eastAsia="Calibri" w:hAnsi="Times New Roman" w:cs="Times New Roman"/>
          <w:sz w:val="28"/>
          <w:szCs w:val="28"/>
          <w:lang w:eastAsia="ru-RU"/>
        </w:rPr>
        <w:t>или 10</w:t>
      </w:r>
      <w:r w:rsidR="00C87006">
        <w:rPr>
          <w:rFonts w:ascii="Times New Roman" w:eastAsia="Calibri" w:hAnsi="Times New Roman" w:cs="Times New Roman"/>
          <w:sz w:val="28"/>
          <w:szCs w:val="28"/>
          <w:lang w:eastAsia="ru-RU"/>
        </w:rPr>
        <w:t>5 %</w:t>
      </w:r>
      <w:r w:rsidR="006B33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общего числа лиц, подлежащих вакцинации.</w:t>
      </w:r>
    </w:p>
    <w:p w:rsidR="003B4836" w:rsidRDefault="00C87006" w:rsidP="00B37E6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 2021 году о</w:t>
      </w:r>
      <w:r w:rsidR="006B3348"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ткрыт</w:t>
      </w:r>
      <w:r w:rsidR="00E604E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4 </w:t>
      </w:r>
      <w:r w:rsidR="003B4836"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гериатрически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3B4836"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кабинет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B4836"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в ГБУ РД «Кизлярская ЦРБ»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3B4836"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ГБУ РД «Хунзахская ЦРБ»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3B4836"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ГБУ РД «Ахвахская ЦРБ» и                                   ГБУ РД «Ботлихская ЦРБ».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За 2021 год на гериатрических койках </w:t>
      </w:r>
      <w:r w:rsidR="003E059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пролечено 927 человек. </w:t>
      </w:r>
    </w:p>
    <w:p w:rsidR="003B4836" w:rsidRDefault="003B4836" w:rsidP="00B37E68">
      <w:pPr>
        <w:widowControl w:val="0"/>
        <w:spacing w:after="0" w:line="240" w:lineRule="auto"/>
        <w:ind w:left="23"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Профилактическими осмотрами, включая диспансеризацию, за январь-ноябрь 2021 г</w:t>
      </w:r>
      <w:r w:rsidR="00B72BF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ода</w:t>
      </w:r>
      <w:r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охвачено </w:t>
      </w:r>
      <w:r w:rsidR="003E0594" w:rsidRPr="00844F4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141,3</w:t>
      </w:r>
      <w:r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тыс.  граждан старше трудоспособ</w:t>
      </w:r>
      <w:r w:rsidR="003E059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ного возраста, что составило 35,7</w:t>
      </w:r>
      <w:r w:rsidR="00B72BF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6B334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(план – 25,9</w:t>
      </w:r>
      <w:r w:rsidR="003E059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%</w:t>
      </w:r>
      <w:r w:rsidR="006B334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).</w:t>
      </w:r>
      <w:r w:rsidRPr="003B483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Доля лиц старше трудоспособного возраста, у которых выявлены заболевания и патологические состояния, находящихся под диспансерным наблюдением, за отчетный период составила 65,5 </w:t>
      </w:r>
      <w:r w:rsidR="003E059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6B334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(план – 64,7 </w:t>
      </w:r>
      <w:r w:rsidR="003E059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%</w:t>
      </w:r>
      <w:r w:rsidR="006B334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).</w:t>
      </w:r>
    </w:p>
    <w:sectPr w:rsidR="003B4836" w:rsidSect="00057B7B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3C6" w:rsidRDefault="009453C6" w:rsidP="007471CD">
      <w:pPr>
        <w:spacing w:after="0" w:line="240" w:lineRule="auto"/>
      </w:pPr>
      <w:r>
        <w:separator/>
      </w:r>
    </w:p>
  </w:endnote>
  <w:endnote w:type="continuationSeparator" w:id="1">
    <w:p w:rsidR="009453C6" w:rsidRDefault="009453C6" w:rsidP="00747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3C6" w:rsidRDefault="009453C6" w:rsidP="007471CD">
      <w:pPr>
        <w:spacing w:after="0" w:line="240" w:lineRule="auto"/>
      </w:pPr>
      <w:r>
        <w:separator/>
      </w:r>
    </w:p>
  </w:footnote>
  <w:footnote w:type="continuationSeparator" w:id="1">
    <w:p w:rsidR="009453C6" w:rsidRDefault="009453C6" w:rsidP="00747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0338067"/>
    </w:sdtPr>
    <w:sdtContent>
      <w:p w:rsidR="00B04E24" w:rsidRDefault="00122A7F">
        <w:pPr>
          <w:pStyle w:val="a4"/>
          <w:jc w:val="center"/>
        </w:pPr>
        <w:r>
          <w:fldChar w:fldCharType="begin"/>
        </w:r>
        <w:r w:rsidR="00B04E24">
          <w:instrText>PAGE   \* MERGEFORMAT</w:instrText>
        </w:r>
        <w:r>
          <w:fldChar w:fldCharType="separate"/>
        </w:r>
        <w:r w:rsidR="00E24A02">
          <w:rPr>
            <w:noProof/>
          </w:rPr>
          <w:t>2</w:t>
        </w:r>
        <w:r>
          <w:fldChar w:fldCharType="end"/>
        </w:r>
      </w:p>
    </w:sdtContent>
  </w:sdt>
  <w:p w:rsidR="00B04E24" w:rsidRDefault="00B04E2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0ACA"/>
    <w:multiLevelType w:val="hybridMultilevel"/>
    <w:tmpl w:val="705CD76C"/>
    <w:lvl w:ilvl="0" w:tplc="87789D98"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776E9"/>
    <w:multiLevelType w:val="hybridMultilevel"/>
    <w:tmpl w:val="E200C9C4"/>
    <w:lvl w:ilvl="0" w:tplc="0A14EE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A5152"/>
    <w:multiLevelType w:val="hybridMultilevel"/>
    <w:tmpl w:val="02385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4C03A46"/>
    <w:multiLevelType w:val="hybridMultilevel"/>
    <w:tmpl w:val="984AE8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AC413E3"/>
    <w:multiLevelType w:val="hybridMultilevel"/>
    <w:tmpl w:val="4692D1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DDB08EB"/>
    <w:multiLevelType w:val="hybridMultilevel"/>
    <w:tmpl w:val="14AED9AE"/>
    <w:lvl w:ilvl="0" w:tplc="BE30B180">
      <w:start w:val="3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D08B3"/>
    <w:multiLevelType w:val="hybridMultilevel"/>
    <w:tmpl w:val="D39460C4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7">
    <w:nsid w:val="40111E2C"/>
    <w:multiLevelType w:val="hybridMultilevel"/>
    <w:tmpl w:val="B09E371A"/>
    <w:lvl w:ilvl="0" w:tplc="BE30B180">
      <w:start w:val="3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135E92"/>
    <w:multiLevelType w:val="hybridMultilevel"/>
    <w:tmpl w:val="B09E371A"/>
    <w:lvl w:ilvl="0" w:tplc="BE30B180">
      <w:start w:val="3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BD4988"/>
    <w:multiLevelType w:val="hybridMultilevel"/>
    <w:tmpl w:val="F626924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15312D8"/>
    <w:multiLevelType w:val="hybridMultilevel"/>
    <w:tmpl w:val="73445772"/>
    <w:lvl w:ilvl="0" w:tplc="39223278">
      <w:start w:val="1"/>
      <w:numFmt w:val="decimal"/>
      <w:lvlText w:val="%1."/>
      <w:lvlJc w:val="left"/>
      <w:pPr>
        <w:ind w:left="1068" w:hanging="360"/>
      </w:pPr>
      <w:rPr>
        <w:rFonts w:asciiTheme="majorBidi" w:hAnsiTheme="majorBidi" w:cstheme="maj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C114C61"/>
    <w:multiLevelType w:val="hybridMultilevel"/>
    <w:tmpl w:val="F1D666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DD62C16"/>
    <w:multiLevelType w:val="hybridMultilevel"/>
    <w:tmpl w:val="3058F9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F5A5BA3"/>
    <w:multiLevelType w:val="hybridMultilevel"/>
    <w:tmpl w:val="6DA24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FD125C"/>
    <w:multiLevelType w:val="hybridMultilevel"/>
    <w:tmpl w:val="99107234"/>
    <w:lvl w:ilvl="0" w:tplc="89CE3250">
      <w:start w:val="1"/>
      <w:numFmt w:val="decimal"/>
      <w:lvlText w:val="%1."/>
      <w:lvlJc w:val="left"/>
      <w:pPr>
        <w:ind w:left="1849" w:hanging="114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B13B5D"/>
    <w:multiLevelType w:val="hybridMultilevel"/>
    <w:tmpl w:val="18E673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623929"/>
    <w:multiLevelType w:val="hybridMultilevel"/>
    <w:tmpl w:val="2E08668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B636651"/>
    <w:multiLevelType w:val="hybridMultilevel"/>
    <w:tmpl w:val="EFE238E4"/>
    <w:lvl w:ilvl="0" w:tplc="2D100EF4"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BBB0256"/>
    <w:multiLevelType w:val="multilevel"/>
    <w:tmpl w:val="7962412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>
    <w:nsid w:val="7F0C3801"/>
    <w:multiLevelType w:val="hybridMultilevel"/>
    <w:tmpl w:val="22A439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19"/>
  </w:num>
  <w:num w:numId="10">
    <w:abstractNumId w:val="11"/>
  </w:num>
  <w:num w:numId="11">
    <w:abstractNumId w:val="15"/>
  </w:num>
  <w:num w:numId="12">
    <w:abstractNumId w:val="17"/>
  </w:num>
  <w:num w:numId="13">
    <w:abstractNumId w:val="0"/>
  </w:num>
  <w:num w:numId="14">
    <w:abstractNumId w:val="18"/>
  </w:num>
  <w:num w:numId="15">
    <w:abstractNumId w:val="10"/>
  </w:num>
  <w:num w:numId="16">
    <w:abstractNumId w:val="13"/>
  </w:num>
  <w:num w:numId="17">
    <w:abstractNumId w:val="3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4"/>
  </w:num>
  <w:num w:numId="21">
    <w:abstractNumId w:val="8"/>
  </w:num>
  <w:num w:numId="22">
    <w:abstractNumId w:val="8"/>
  </w:num>
  <w:num w:numId="23">
    <w:abstractNumId w:val="5"/>
  </w:num>
  <w:num w:numId="24">
    <w:abstractNumId w:val="16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7C5E"/>
    <w:rsid w:val="00003BAE"/>
    <w:rsid w:val="00013C63"/>
    <w:rsid w:val="00027ECF"/>
    <w:rsid w:val="00032824"/>
    <w:rsid w:val="000547FB"/>
    <w:rsid w:val="00057B7B"/>
    <w:rsid w:val="0006460F"/>
    <w:rsid w:val="00081DE8"/>
    <w:rsid w:val="00085D6F"/>
    <w:rsid w:val="00086D4B"/>
    <w:rsid w:val="000927F0"/>
    <w:rsid w:val="000C5747"/>
    <w:rsid w:val="000E4D9B"/>
    <w:rsid w:val="0010024C"/>
    <w:rsid w:val="0010462E"/>
    <w:rsid w:val="0011274B"/>
    <w:rsid w:val="00112F21"/>
    <w:rsid w:val="00122A7F"/>
    <w:rsid w:val="00131148"/>
    <w:rsid w:val="001331AF"/>
    <w:rsid w:val="001339D6"/>
    <w:rsid w:val="001354AB"/>
    <w:rsid w:val="001426A4"/>
    <w:rsid w:val="00166F27"/>
    <w:rsid w:val="001961D3"/>
    <w:rsid w:val="001C443D"/>
    <w:rsid w:val="001D048D"/>
    <w:rsid w:val="001E6AA4"/>
    <w:rsid w:val="001E7D3B"/>
    <w:rsid w:val="002037F3"/>
    <w:rsid w:val="002176EC"/>
    <w:rsid w:val="002222B5"/>
    <w:rsid w:val="002229EB"/>
    <w:rsid w:val="00241477"/>
    <w:rsid w:val="00246043"/>
    <w:rsid w:val="002506E7"/>
    <w:rsid w:val="002552F4"/>
    <w:rsid w:val="00257ECF"/>
    <w:rsid w:val="00290074"/>
    <w:rsid w:val="002A69A3"/>
    <w:rsid w:val="002C7D61"/>
    <w:rsid w:val="002D0B67"/>
    <w:rsid w:val="002E1972"/>
    <w:rsid w:val="002E2AD5"/>
    <w:rsid w:val="002F57B4"/>
    <w:rsid w:val="0032509D"/>
    <w:rsid w:val="0033576D"/>
    <w:rsid w:val="00342872"/>
    <w:rsid w:val="00343000"/>
    <w:rsid w:val="0034627F"/>
    <w:rsid w:val="003469F6"/>
    <w:rsid w:val="00351487"/>
    <w:rsid w:val="0036093F"/>
    <w:rsid w:val="00376D50"/>
    <w:rsid w:val="00390DEB"/>
    <w:rsid w:val="003976FD"/>
    <w:rsid w:val="003A0792"/>
    <w:rsid w:val="003B4836"/>
    <w:rsid w:val="003B7E3C"/>
    <w:rsid w:val="003E0594"/>
    <w:rsid w:val="003E1F6E"/>
    <w:rsid w:val="003F38BD"/>
    <w:rsid w:val="00405ACC"/>
    <w:rsid w:val="0041578E"/>
    <w:rsid w:val="00426694"/>
    <w:rsid w:val="00427B90"/>
    <w:rsid w:val="00435F66"/>
    <w:rsid w:val="00453B57"/>
    <w:rsid w:val="004A3CBF"/>
    <w:rsid w:val="004B36F3"/>
    <w:rsid w:val="004C554D"/>
    <w:rsid w:val="004C5E41"/>
    <w:rsid w:val="004C7036"/>
    <w:rsid w:val="004D667C"/>
    <w:rsid w:val="004F5C31"/>
    <w:rsid w:val="005021E7"/>
    <w:rsid w:val="00502CE1"/>
    <w:rsid w:val="00505234"/>
    <w:rsid w:val="00511E95"/>
    <w:rsid w:val="0052575B"/>
    <w:rsid w:val="005354E5"/>
    <w:rsid w:val="00572A86"/>
    <w:rsid w:val="00583B88"/>
    <w:rsid w:val="005F36BB"/>
    <w:rsid w:val="005F5C47"/>
    <w:rsid w:val="006153A0"/>
    <w:rsid w:val="006162C6"/>
    <w:rsid w:val="00621397"/>
    <w:rsid w:val="00621FE4"/>
    <w:rsid w:val="00623678"/>
    <w:rsid w:val="00627C8F"/>
    <w:rsid w:val="00641974"/>
    <w:rsid w:val="00642DD5"/>
    <w:rsid w:val="006502C3"/>
    <w:rsid w:val="00652D99"/>
    <w:rsid w:val="00655319"/>
    <w:rsid w:val="00655DBA"/>
    <w:rsid w:val="00657E29"/>
    <w:rsid w:val="006652A0"/>
    <w:rsid w:val="006707D9"/>
    <w:rsid w:val="00690140"/>
    <w:rsid w:val="006912A8"/>
    <w:rsid w:val="00693562"/>
    <w:rsid w:val="006977F9"/>
    <w:rsid w:val="006B166A"/>
    <w:rsid w:val="006B3348"/>
    <w:rsid w:val="006B74F3"/>
    <w:rsid w:val="006D5312"/>
    <w:rsid w:val="006E04AA"/>
    <w:rsid w:val="006E0BC1"/>
    <w:rsid w:val="006E1CB2"/>
    <w:rsid w:val="007423A1"/>
    <w:rsid w:val="007471CD"/>
    <w:rsid w:val="00754D71"/>
    <w:rsid w:val="00777C93"/>
    <w:rsid w:val="00786CE5"/>
    <w:rsid w:val="0078778B"/>
    <w:rsid w:val="00795603"/>
    <w:rsid w:val="0079759F"/>
    <w:rsid w:val="007C24E9"/>
    <w:rsid w:val="007D2530"/>
    <w:rsid w:val="00810224"/>
    <w:rsid w:val="00824678"/>
    <w:rsid w:val="00826346"/>
    <w:rsid w:val="0083644B"/>
    <w:rsid w:val="008402D0"/>
    <w:rsid w:val="00844F42"/>
    <w:rsid w:val="00846E4D"/>
    <w:rsid w:val="008503F0"/>
    <w:rsid w:val="00860B37"/>
    <w:rsid w:val="008A0F2A"/>
    <w:rsid w:val="00901236"/>
    <w:rsid w:val="0090418D"/>
    <w:rsid w:val="00904A40"/>
    <w:rsid w:val="00912984"/>
    <w:rsid w:val="00912C41"/>
    <w:rsid w:val="009164B1"/>
    <w:rsid w:val="009204B9"/>
    <w:rsid w:val="00920BC8"/>
    <w:rsid w:val="0093028D"/>
    <w:rsid w:val="00937C5E"/>
    <w:rsid w:val="009453C6"/>
    <w:rsid w:val="00950766"/>
    <w:rsid w:val="009840B0"/>
    <w:rsid w:val="009D12CF"/>
    <w:rsid w:val="009D34CD"/>
    <w:rsid w:val="009E6A32"/>
    <w:rsid w:val="009E6FE2"/>
    <w:rsid w:val="00A266A4"/>
    <w:rsid w:val="00A420C2"/>
    <w:rsid w:val="00A4280B"/>
    <w:rsid w:val="00A72689"/>
    <w:rsid w:val="00A7616C"/>
    <w:rsid w:val="00A95DCF"/>
    <w:rsid w:val="00AB0862"/>
    <w:rsid w:val="00AB2DCC"/>
    <w:rsid w:val="00AB45B8"/>
    <w:rsid w:val="00AB5A16"/>
    <w:rsid w:val="00AD045D"/>
    <w:rsid w:val="00AD1C76"/>
    <w:rsid w:val="00AD460D"/>
    <w:rsid w:val="00AD52BC"/>
    <w:rsid w:val="00AD7F9D"/>
    <w:rsid w:val="00AE222C"/>
    <w:rsid w:val="00AE2D66"/>
    <w:rsid w:val="00B04E24"/>
    <w:rsid w:val="00B1760B"/>
    <w:rsid w:val="00B20DBE"/>
    <w:rsid w:val="00B37E68"/>
    <w:rsid w:val="00B4145C"/>
    <w:rsid w:val="00B505EA"/>
    <w:rsid w:val="00B64773"/>
    <w:rsid w:val="00B72BF4"/>
    <w:rsid w:val="00B742C8"/>
    <w:rsid w:val="00B83FC5"/>
    <w:rsid w:val="00B9679D"/>
    <w:rsid w:val="00BA148A"/>
    <w:rsid w:val="00BA54AF"/>
    <w:rsid w:val="00BD7B27"/>
    <w:rsid w:val="00BE3E1D"/>
    <w:rsid w:val="00BF1E2C"/>
    <w:rsid w:val="00C22819"/>
    <w:rsid w:val="00C320B6"/>
    <w:rsid w:val="00C41DBD"/>
    <w:rsid w:val="00C54E03"/>
    <w:rsid w:val="00C76EBC"/>
    <w:rsid w:val="00C85524"/>
    <w:rsid w:val="00C87006"/>
    <w:rsid w:val="00C967EE"/>
    <w:rsid w:val="00CB1BCE"/>
    <w:rsid w:val="00CC32D1"/>
    <w:rsid w:val="00CD30C3"/>
    <w:rsid w:val="00CF2A8B"/>
    <w:rsid w:val="00D17298"/>
    <w:rsid w:val="00D5018E"/>
    <w:rsid w:val="00D602BD"/>
    <w:rsid w:val="00D854AD"/>
    <w:rsid w:val="00D94247"/>
    <w:rsid w:val="00D95670"/>
    <w:rsid w:val="00DB1D50"/>
    <w:rsid w:val="00DB65A0"/>
    <w:rsid w:val="00DC43C5"/>
    <w:rsid w:val="00DD0C8D"/>
    <w:rsid w:val="00DD0E91"/>
    <w:rsid w:val="00DE02B0"/>
    <w:rsid w:val="00DE4FEF"/>
    <w:rsid w:val="00DF0ABE"/>
    <w:rsid w:val="00DF4290"/>
    <w:rsid w:val="00E145FB"/>
    <w:rsid w:val="00E14B62"/>
    <w:rsid w:val="00E24A02"/>
    <w:rsid w:val="00E604E5"/>
    <w:rsid w:val="00E629AD"/>
    <w:rsid w:val="00E731A6"/>
    <w:rsid w:val="00E949D5"/>
    <w:rsid w:val="00EA107D"/>
    <w:rsid w:val="00EA44EF"/>
    <w:rsid w:val="00EB5594"/>
    <w:rsid w:val="00ED546D"/>
    <w:rsid w:val="00ED5685"/>
    <w:rsid w:val="00EE46A5"/>
    <w:rsid w:val="00EE7A88"/>
    <w:rsid w:val="00F16F47"/>
    <w:rsid w:val="00F21899"/>
    <w:rsid w:val="00F47B53"/>
    <w:rsid w:val="00F6638B"/>
    <w:rsid w:val="00F75FEF"/>
    <w:rsid w:val="00F94AE1"/>
    <w:rsid w:val="00FA5FC9"/>
    <w:rsid w:val="00FA6EFB"/>
    <w:rsid w:val="00FA77E5"/>
    <w:rsid w:val="00FC0471"/>
    <w:rsid w:val="00FD7BE1"/>
    <w:rsid w:val="00FE2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A7F"/>
  </w:style>
  <w:style w:type="paragraph" w:styleId="1">
    <w:name w:val="heading 1"/>
    <w:basedOn w:val="a"/>
    <w:next w:val="a"/>
    <w:link w:val="10"/>
    <w:uiPriority w:val="9"/>
    <w:qFormat/>
    <w:rsid w:val="003428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471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39"/>
    <w:rsid w:val="00747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747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47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1CD"/>
  </w:style>
  <w:style w:type="paragraph" w:styleId="a6">
    <w:name w:val="footer"/>
    <w:basedOn w:val="a"/>
    <w:link w:val="a7"/>
    <w:uiPriority w:val="99"/>
    <w:unhideWhenUsed/>
    <w:rsid w:val="00747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1CD"/>
  </w:style>
  <w:style w:type="paragraph" w:styleId="a8">
    <w:name w:val="List Paragraph"/>
    <w:basedOn w:val="a"/>
    <w:uiPriority w:val="34"/>
    <w:qFormat/>
    <w:rsid w:val="001D048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A5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54AF"/>
    <w:rPr>
      <w:rFonts w:ascii="Tahoma" w:hAnsi="Tahoma" w:cs="Tahoma"/>
      <w:sz w:val="16"/>
      <w:szCs w:val="16"/>
    </w:rPr>
  </w:style>
  <w:style w:type="paragraph" w:customStyle="1" w:styleId="20">
    <w:name w:val="Основной текст2"/>
    <w:basedOn w:val="a"/>
    <w:rsid w:val="00623678"/>
    <w:pPr>
      <w:widowControl w:val="0"/>
      <w:shd w:val="clear" w:color="auto" w:fill="FFFFFF"/>
      <w:spacing w:before="360" w:after="300" w:line="320" w:lineRule="exact"/>
      <w:jc w:val="both"/>
    </w:pPr>
    <w:rPr>
      <w:rFonts w:ascii="Times New Roman" w:eastAsia="Times New Roman" w:hAnsi="Times New Roman" w:cs="Times New Roman"/>
      <w:spacing w:val="1"/>
      <w:sz w:val="26"/>
      <w:szCs w:val="26"/>
      <w:lang w:eastAsia="ru-RU"/>
    </w:rPr>
  </w:style>
  <w:style w:type="character" w:styleId="ab">
    <w:name w:val="Hyperlink"/>
    <w:basedOn w:val="a0"/>
    <w:uiPriority w:val="99"/>
    <w:unhideWhenUsed/>
    <w:rsid w:val="003B483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428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8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7471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39"/>
    <w:rsid w:val="00747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47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1CD"/>
  </w:style>
  <w:style w:type="paragraph" w:styleId="a6">
    <w:name w:val="footer"/>
    <w:basedOn w:val="a"/>
    <w:link w:val="a7"/>
    <w:uiPriority w:val="99"/>
    <w:unhideWhenUsed/>
    <w:rsid w:val="00747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1CD"/>
  </w:style>
  <w:style w:type="paragraph" w:styleId="a8">
    <w:name w:val="List Paragraph"/>
    <w:basedOn w:val="a"/>
    <w:uiPriority w:val="34"/>
    <w:qFormat/>
    <w:rsid w:val="001D048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A5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54AF"/>
    <w:rPr>
      <w:rFonts w:ascii="Tahoma" w:hAnsi="Tahoma" w:cs="Tahoma"/>
      <w:sz w:val="16"/>
      <w:szCs w:val="16"/>
    </w:rPr>
  </w:style>
  <w:style w:type="paragraph" w:customStyle="1" w:styleId="20">
    <w:name w:val="Основной текст2"/>
    <w:basedOn w:val="a"/>
    <w:rsid w:val="00623678"/>
    <w:pPr>
      <w:widowControl w:val="0"/>
      <w:shd w:val="clear" w:color="auto" w:fill="FFFFFF"/>
      <w:spacing w:before="360" w:after="300" w:line="320" w:lineRule="exact"/>
      <w:jc w:val="both"/>
    </w:pPr>
    <w:rPr>
      <w:rFonts w:ascii="Times New Roman" w:eastAsia="Times New Roman" w:hAnsi="Times New Roman" w:cs="Times New Roman"/>
      <w:spacing w:val="1"/>
      <w:sz w:val="26"/>
      <w:szCs w:val="26"/>
      <w:lang w:eastAsia="ru-RU"/>
    </w:rPr>
  </w:style>
  <w:style w:type="character" w:styleId="ab">
    <w:name w:val="Hyperlink"/>
    <w:basedOn w:val="a0"/>
    <w:uiPriority w:val="99"/>
    <w:unhideWhenUsed/>
    <w:rsid w:val="003B483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428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Пользователь Windows</cp:lastModifiedBy>
  <cp:revision>7</cp:revision>
  <cp:lastPrinted>2022-01-17T07:02:00Z</cp:lastPrinted>
  <dcterms:created xsi:type="dcterms:W3CDTF">2022-01-17T09:24:00Z</dcterms:created>
  <dcterms:modified xsi:type="dcterms:W3CDTF">2022-04-21T13:23:00Z</dcterms:modified>
</cp:coreProperties>
</file>